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关于进一步支持重点群体创业就业有关税收政策的公告</w:t>
      </w:r>
      <w:r>
        <w:t> </w:t>
      </w:r>
    </w:p>
    <w:p>
      <w:pPr>
        <w:pStyle w:val="2"/>
        <w:keepNext w:val="0"/>
        <w:keepLines w:val="0"/>
        <w:widowControl/>
        <w:suppressLineNumbers w:val="0"/>
        <w:jc w:val="both"/>
      </w:pPr>
      <w:r>
        <w:t>　　为进一步支持重点群体创业就业，现将有关税收政策公告如下： </w:t>
      </w:r>
    </w:p>
    <w:p>
      <w:pPr>
        <w:pStyle w:val="2"/>
        <w:keepNext w:val="0"/>
        <w:keepLines w:val="0"/>
        <w:widowControl/>
        <w:suppressLineNumbers w:val="0"/>
        <w:jc w:val="both"/>
      </w:pPr>
      <w: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pStyle w:val="2"/>
        <w:keepNext w:val="0"/>
        <w:keepLines w:val="0"/>
        <w:widowControl/>
        <w:suppressLineNumbers w:val="0"/>
        <w:jc w:val="both"/>
      </w:pPr>
      <w:r>
        <w:t>　　纳税人年度应缴纳税款小于上述扣减限额的，减免税额以其实际缴纳的税款为限；大于上述扣减限额的，以上述扣减限额为限。  </w:t>
      </w:r>
    </w:p>
    <w:p>
      <w:pPr>
        <w:pStyle w:val="2"/>
        <w:keepNext w:val="0"/>
        <w:keepLines w:val="0"/>
        <w:widowControl/>
        <w:suppressLineNumbers w:val="0"/>
        <w:jc w:val="both"/>
      </w:pPr>
      <w:r>
        <w:t>　　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  </w:t>
      </w:r>
    </w:p>
    <w:p>
      <w:pPr>
        <w:pStyle w:val="2"/>
        <w:keepNext w:val="0"/>
        <w:keepLines w:val="0"/>
        <w:widowControl/>
        <w:suppressLineNumbers w:val="0"/>
        <w:jc w:val="both"/>
      </w:pPr>
      <w: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pPr>
        <w:pStyle w:val="2"/>
        <w:keepNext w:val="0"/>
        <w:keepLines w:val="0"/>
        <w:widowControl/>
        <w:suppressLineNumbers w:val="0"/>
        <w:jc w:val="both"/>
      </w:pPr>
      <w:r>
        <w:t>　　按上述标准计算的税收扣减额应在企业当年实际应缴纳的增值税、城市维护建设税、教育费附加、地方教育附加和企业所得税税额中扣减，当年扣减不完的，不得结转下年使用。  </w:t>
      </w:r>
    </w:p>
    <w:p>
      <w:pPr>
        <w:pStyle w:val="2"/>
        <w:keepNext w:val="0"/>
        <w:keepLines w:val="0"/>
        <w:widowControl/>
        <w:suppressLineNumbers w:val="0"/>
        <w:jc w:val="both"/>
      </w:pPr>
      <w:r>
        <w:t>　　本公告所称企业是指属于增值税纳税人或企业所得税纳税人的企业等单位。  </w:t>
      </w:r>
    </w:p>
    <w:p>
      <w:pPr>
        <w:pStyle w:val="2"/>
        <w:keepNext w:val="0"/>
        <w:keepLines w:val="0"/>
        <w:widowControl/>
        <w:suppressLineNumbers w:val="0"/>
        <w:jc w:val="both"/>
      </w:pPr>
      <w:r>
        <w:t>　　三、农业农村部（国家乡村振兴局）、人力资源社会保障部、税务总局要实现脱贫人口身份信息数据共享，推动数据下沉。  </w:t>
      </w:r>
    </w:p>
    <w:p>
      <w:pPr>
        <w:pStyle w:val="2"/>
        <w:keepNext w:val="0"/>
        <w:keepLines w:val="0"/>
        <w:widowControl/>
        <w:suppressLineNumbers w:val="0"/>
        <w:jc w:val="both"/>
      </w:pPr>
      <w:r>
        <w:t>　　四、企业招用就业人员既可以适用本公告规定的税收优惠政策，又可以适用其他扶持就业专项税收优惠政策的，企业可以选择适用最优惠的政策，但不得重复享受。  </w:t>
      </w:r>
    </w:p>
    <w:p>
      <w:pPr>
        <w:pStyle w:val="2"/>
        <w:keepNext w:val="0"/>
        <w:keepLines w:val="0"/>
        <w:widowControl/>
        <w:suppressLineNumbers w:val="0"/>
        <w:jc w:val="both"/>
      </w:pPr>
      <w:r>
        <w:t>　　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  </w:t>
      </w:r>
    </w:p>
    <w:p>
      <w:pPr>
        <w:pStyle w:val="2"/>
        <w:keepNext w:val="0"/>
        <w:keepLines w:val="0"/>
        <w:widowControl/>
        <w:suppressLineNumbers w:val="0"/>
        <w:jc w:val="both"/>
      </w:pPr>
      <w:r>
        <w:t>　　六、按本公告规定应予减征的税费，在本公告发布前已征收的，可抵减纳税人以后纳税期应缴纳税费或予以退还。发布之日前已办理注销的，不再追溯享受。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  政  部 税务总局 </w:t>
      </w:r>
    </w:p>
    <w:p>
      <w:pPr>
        <w:pStyle w:val="2"/>
        <w:keepNext w:val="0"/>
        <w:keepLines w:val="0"/>
        <w:widowControl/>
        <w:suppressLineNumbers w:val="0"/>
        <w:jc w:val="right"/>
      </w:pPr>
      <w:r>
        <w:t>　　人力资源社会保障部 农业农村部 </w:t>
      </w:r>
    </w:p>
    <w:p>
      <w:pPr>
        <w:pStyle w:val="2"/>
        <w:keepNext w:val="0"/>
        <w:keepLines w:val="0"/>
        <w:widowControl/>
        <w:suppressLineNumbers w:val="0"/>
        <w:jc w:val="right"/>
      </w:pPr>
      <w:r>
        <w:t>　　2023年8月2日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029A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2023-10-25T00:54:25Z</dcterms:created>
  <dc:creator>czj</dc:creator>
  <cp:lastModifiedBy>czj</cp:lastModifiedBy>
  <dcterms:modified xsi:type="dcterms:W3CDTF">2023-10-25T00:54:41Z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EFCB792BFE2340DD9C4C6D7356EB31CC_12</vt:lpwstr>
  </property>
</Properties>
</file>